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B1" w:rsidRDefault="00807CB1" w:rsidP="00807CB1">
      <w:pPr>
        <w:spacing w:after="0" w:line="240" w:lineRule="auto"/>
        <w:rPr>
          <w:rFonts w:cstheme="minorHAnsi"/>
          <w:b/>
          <w:sz w:val="28"/>
          <w:szCs w:val="28"/>
        </w:rPr>
      </w:pPr>
      <w:r w:rsidRPr="00C86341">
        <w:rPr>
          <w:rFonts w:cstheme="minorHAnsi"/>
          <w:b/>
          <w:sz w:val="28"/>
          <w:szCs w:val="28"/>
        </w:rPr>
        <w:t>Assessing Writers at the Start of the Year</w:t>
      </w:r>
    </w:p>
    <w:p w:rsidR="00807CB1" w:rsidRPr="00C86341" w:rsidRDefault="00807CB1" w:rsidP="00807CB1">
      <w:pPr>
        <w:spacing w:after="0" w:line="240" w:lineRule="auto"/>
        <w:rPr>
          <w:rFonts w:cstheme="minorHAnsi"/>
          <w:b/>
          <w:sz w:val="28"/>
          <w:szCs w:val="2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3"/>
        <w:gridCol w:w="8123"/>
      </w:tblGrid>
      <w:tr w:rsidR="00807CB1" w:rsidTr="00776887">
        <w:tc>
          <w:tcPr>
            <w:tcW w:w="1548" w:type="dxa"/>
          </w:tcPr>
          <w:p w:rsidR="00807CB1" w:rsidRPr="009F38E5" w:rsidRDefault="00807CB1" w:rsidP="00776887">
            <w:pPr>
              <w:spacing w:line="276" w:lineRule="auto"/>
              <w:rPr>
                <w:b/>
                <w:sz w:val="20"/>
                <w:szCs w:val="20"/>
              </w:rPr>
            </w:pPr>
            <w:r>
              <w:rPr>
                <w:b/>
                <w:sz w:val="20"/>
                <w:szCs w:val="20"/>
              </w:rPr>
              <w:t>Session 1</w:t>
            </w:r>
          </w:p>
        </w:tc>
        <w:tc>
          <w:tcPr>
            <w:tcW w:w="9450" w:type="dxa"/>
          </w:tcPr>
          <w:p w:rsidR="00807CB1" w:rsidRPr="00C86341" w:rsidRDefault="00807CB1" w:rsidP="00776887">
            <w:pPr>
              <w:spacing w:line="276" w:lineRule="auto"/>
              <w:rPr>
                <w:sz w:val="20"/>
                <w:szCs w:val="20"/>
              </w:rPr>
            </w:pPr>
            <w:r>
              <w:rPr>
                <w:sz w:val="20"/>
                <w:szCs w:val="20"/>
              </w:rPr>
              <w:t>T</w:t>
            </w:r>
            <w:r w:rsidRPr="00C86341">
              <w:rPr>
                <w:sz w:val="20"/>
                <w:szCs w:val="20"/>
              </w:rPr>
              <w:t>his assessment should be conducted prior to starting the unit.  It should be done before the Immersion Phase.</w:t>
            </w:r>
          </w:p>
        </w:tc>
      </w:tr>
      <w:tr w:rsidR="00807CB1" w:rsidTr="00776887">
        <w:trPr>
          <w:trHeight w:val="197"/>
        </w:trPr>
        <w:tc>
          <w:tcPr>
            <w:tcW w:w="1548" w:type="dxa"/>
          </w:tcPr>
          <w:p w:rsidR="00807CB1" w:rsidRPr="009F38E5" w:rsidRDefault="00807CB1" w:rsidP="00776887">
            <w:pPr>
              <w:spacing w:line="276" w:lineRule="auto"/>
              <w:rPr>
                <w:b/>
                <w:sz w:val="20"/>
                <w:szCs w:val="20"/>
              </w:rPr>
            </w:pPr>
            <w:r w:rsidRPr="009F38E5">
              <w:rPr>
                <w:b/>
                <w:sz w:val="20"/>
                <w:szCs w:val="20"/>
              </w:rPr>
              <w:t>Teaching Point</w:t>
            </w:r>
          </w:p>
        </w:tc>
        <w:tc>
          <w:tcPr>
            <w:tcW w:w="9450" w:type="dxa"/>
          </w:tcPr>
          <w:p w:rsidR="00807CB1" w:rsidRPr="00C86341" w:rsidRDefault="00807CB1" w:rsidP="00776887">
            <w:pPr>
              <w:spacing w:line="276" w:lineRule="auto"/>
              <w:rPr>
                <w:sz w:val="20"/>
                <w:szCs w:val="20"/>
              </w:rPr>
            </w:pPr>
            <w:r w:rsidRPr="00C86341">
              <w:rPr>
                <w:sz w:val="20"/>
                <w:szCs w:val="20"/>
              </w:rPr>
              <w:t>Assessing writers at the start of the year.</w:t>
            </w:r>
          </w:p>
        </w:tc>
      </w:tr>
    </w:tbl>
    <w:p w:rsidR="00807CB1" w:rsidRDefault="00807CB1" w:rsidP="00807CB1">
      <w:pPr>
        <w:spacing w:after="0" w:line="240" w:lineRule="auto"/>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807CB1" w:rsidRPr="00970B66" w:rsidTr="00776887">
        <w:tc>
          <w:tcPr>
            <w:tcW w:w="10998" w:type="dxa"/>
          </w:tcPr>
          <w:p w:rsidR="00807CB1" w:rsidRPr="003535BB" w:rsidRDefault="00807CB1" w:rsidP="00776887">
            <w:pPr>
              <w:ind w:left="-18"/>
              <w:jc w:val="center"/>
              <w:rPr>
                <w:b/>
                <w:sz w:val="20"/>
                <w:szCs w:val="20"/>
              </w:rPr>
            </w:pPr>
            <w:r w:rsidRPr="003535BB">
              <w:rPr>
                <w:b/>
                <w:sz w:val="20"/>
                <w:szCs w:val="20"/>
              </w:rPr>
              <w:t>Materials</w:t>
            </w:r>
          </w:p>
        </w:tc>
      </w:tr>
      <w:tr w:rsidR="00807CB1" w:rsidRPr="00970B66" w:rsidTr="00776887">
        <w:tc>
          <w:tcPr>
            <w:tcW w:w="10998" w:type="dxa"/>
            <w:tcBorders>
              <w:top w:val="single" w:sz="4" w:space="0" w:color="auto"/>
              <w:bottom w:val="single" w:sz="12" w:space="0" w:color="auto"/>
            </w:tcBorders>
          </w:tcPr>
          <w:p w:rsidR="00807CB1" w:rsidRDefault="00807CB1" w:rsidP="00807CB1">
            <w:pPr>
              <w:pStyle w:val="ListParagraph"/>
              <w:numPr>
                <w:ilvl w:val="0"/>
                <w:numId w:val="1"/>
              </w:numPr>
              <w:ind w:left="342"/>
              <w:rPr>
                <w:sz w:val="20"/>
                <w:szCs w:val="20"/>
              </w:rPr>
            </w:pPr>
            <w:r>
              <w:rPr>
                <w:sz w:val="20"/>
                <w:szCs w:val="20"/>
              </w:rPr>
              <w:t>Writing paper</w:t>
            </w:r>
          </w:p>
          <w:p w:rsidR="00807CB1" w:rsidRPr="00C86341" w:rsidRDefault="00807CB1" w:rsidP="00807CB1">
            <w:pPr>
              <w:pStyle w:val="ListParagraph"/>
              <w:numPr>
                <w:ilvl w:val="0"/>
                <w:numId w:val="1"/>
              </w:numPr>
              <w:ind w:left="342"/>
              <w:rPr>
                <w:sz w:val="20"/>
                <w:szCs w:val="20"/>
              </w:rPr>
            </w:pPr>
            <w:r>
              <w:rPr>
                <w:sz w:val="20"/>
                <w:szCs w:val="20"/>
              </w:rPr>
              <w:t>Writing markers</w:t>
            </w:r>
          </w:p>
        </w:tc>
      </w:tr>
    </w:tbl>
    <w:p w:rsidR="00807CB1" w:rsidRDefault="00807CB1" w:rsidP="00807CB1">
      <w:pPr>
        <w:spacing w:after="0" w:line="240" w:lineRule="auto"/>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807CB1" w:rsidRPr="001241C0" w:rsidTr="00776887">
        <w:tc>
          <w:tcPr>
            <w:tcW w:w="11016" w:type="dxa"/>
          </w:tcPr>
          <w:p w:rsidR="00807CB1" w:rsidRDefault="00807CB1" w:rsidP="00776887">
            <w:pPr>
              <w:rPr>
                <w:b/>
                <w:color w:val="000000" w:themeColor="text1"/>
                <w:sz w:val="24"/>
                <w:szCs w:val="24"/>
              </w:rPr>
            </w:pPr>
            <w:r>
              <w:rPr>
                <w:b/>
                <w:color w:val="000000" w:themeColor="text1"/>
                <w:sz w:val="24"/>
                <w:szCs w:val="24"/>
              </w:rPr>
              <w:t>Assessment Explanation</w:t>
            </w:r>
          </w:p>
          <w:p w:rsidR="00807CB1" w:rsidRDefault="00807CB1" w:rsidP="00776887">
            <w:pPr>
              <w:rPr>
                <w:b/>
                <w:color w:val="000000" w:themeColor="text1"/>
                <w:sz w:val="24"/>
                <w:szCs w:val="24"/>
              </w:rPr>
            </w:pPr>
          </w:p>
          <w:p w:rsidR="00807CB1" w:rsidRDefault="00807CB1" w:rsidP="00776887">
            <w:pPr>
              <w:rPr>
                <w:color w:val="000000" w:themeColor="text1"/>
                <w:sz w:val="20"/>
                <w:szCs w:val="20"/>
              </w:rPr>
            </w:pPr>
            <w:r>
              <w:rPr>
                <w:color w:val="000000" w:themeColor="text1"/>
                <w:sz w:val="20"/>
                <w:szCs w:val="20"/>
              </w:rPr>
              <w:t xml:space="preserve">It is suggested teachers conduct an on-demand writing assessment. The purpose of this assessment is to see what kind of writing students can produce on their own. Therefore, teachers do not guide students through the process. This is not a teaching day, but a day for students to show what they know about going through the steps of writing a narrative piece. From analyzing this data, teachers will begin to develop insight into what their young writers know and can do on their own; where they need additional help; and possible next teaching moves. </w:t>
            </w:r>
          </w:p>
          <w:p w:rsidR="00807CB1" w:rsidRDefault="00807CB1" w:rsidP="00776887">
            <w:pPr>
              <w:rPr>
                <w:color w:val="000000" w:themeColor="text1"/>
                <w:sz w:val="20"/>
                <w:szCs w:val="20"/>
              </w:rPr>
            </w:pPr>
          </w:p>
          <w:p w:rsidR="00807CB1" w:rsidRDefault="00807CB1" w:rsidP="00776887">
            <w:pPr>
              <w:rPr>
                <w:color w:val="000000" w:themeColor="text1"/>
                <w:sz w:val="20"/>
                <w:szCs w:val="20"/>
              </w:rPr>
            </w:pPr>
            <w:r>
              <w:rPr>
                <w:color w:val="000000" w:themeColor="text1"/>
                <w:sz w:val="20"/>
                <w:szCs w:val="20"/>
              </w:rPr>
              <w:t xml:space="preserve">Please see K-2 Writing Continuum and On-Demand Guidelines located in Atlas Rubicon under Assessment Tasks.  </w:t>
            </w:r>
          </w:p>
          <w:p w:rsidR="00D6188E" w:rsidRDefault="00D6188E" w:rsidP="00776887">
            <w:pPr>
              <w:rPr>
                <w:color w:val="000000" w:themeColor="text1"/>
                <w:sz w:val="20"/>
                <w:szCs w:val="20"/>
              </w:rPr>
            </w:pPr>
          </w:p>
          <w:p w:rsidR="00D6188E" w:rsidRPr="00D6188E" w:rsidRDefault="00D6188E" w:rsidP="00776887">
            <w:pPr>
              <w:rPr>
                <w:color w:val="FF0000"/>
                <w:sz w:val="20"/>
                <w:szCs w:val="20"/>
              </w:rPr>
            </w:pPr>
            <w:r w:rsidRPr="00D6188E">
              <w:rPr>
                <w:color w:val="FF0000"/>
                <w:sz w:val="20"/>
                <w:szCs w:val="20"/>
              </w:rPr>
              <w:t>Topic: A time when you were hurt.</w:t>
            </w:r>
          </w:p>
          <w:p w:rsidR="00807CB1" w:rsidRDefault="00807CB1" w:rsidP="00776887">
            <w:pPr>
              <w:rPr>
                <w:color w:val="000000" w:themeColor="text1"/>
                <w:sz w:val="20"/>
                <w:szCs w:val="20"/>
              </w:rPr>
            </w:pPr>
          </w:p>
          <w:p w:rsidR="00807CB1" w:rsidRDefault="00807CB1" w:rsidP="00776887">
            <w:pPr>
              <w:rPr>
                <w:b/>
                <w:color w:val="000000" w:themeColor="text1"/>
                <w:sz w:val="24"/>
                <w:szCs w:val="24"/>
              </w:rPr>
            </w:pPr>
          </w:p>
          <w:p w:rsidR="00807CB1" w:rsidRDefault="00807CB1" w:rsidP="00776887">
            <w:pPr>
              <w:rPr>
                <w:b/>
                <w:color w:val="000000" w:themeColor="text1"/>
                <w:sz w:val="24"/>
                <w:szCs w:val="24"/>
              </w:rPr>
            </w:pPr>
            <w:r>
              <w:rPr>
                <w:b/>
                <w:color w:val="000000" w:themeColor="text1"/>
                <w:sz w:val="24"/>
                <w:szCs w:val="24"/>
              </w:rPr>
              <w:t xml:space="preserve">Assessment Suggestion </w:t>
            </w:r>
          </w:p>
          <w:p w:rsidR="00807CB1" w:rsidRDefault="00807CB1" w:rsidP="00776887">
            <w:pPr>
              <w:rPr>
                <w:b/>
                <w:color w:val="000000" w:themeColor="text1"/>
                <w:sz w:val="24"/>
                <w:szCs w:val="24"/>
              </w:rPr>
            </w:pPr>
          </w:p>
          <w:p w:rsidR="00807CB1" w:rsidRDefault="00807CB1" w:rsidP="00776887">
            <w:pPr>
              <w:rPr>
                <w:color w:val="000000" w:themeColor="text1"/>
                <w:sz w:val="20"/>
                <w:szCs w:val="20"/>
                <w:u w:val="single"/>
              </w:rPr>
            </w:pPr>
            <w:r>
              <w:rPr>
                <w:color w:val="000000" w:themeColor="text1"/>
                <w:sz w:val="20"/>
                <w:szCs w:val="20"/>
              </w:rPr>
              <w:t xml:space="preserve">Review these pieces alongside a narrative continuum that shows the developmental stages of writing, and names the qualities of writing that defines each stage (see </w:t>
            </w:r>
            <w:hyperlink r:id="rId6" w:history="1">
              <w:r>
                <w:rPr>
                  <w:rStyle w:val="Hyperlink"/>
                  <w:color w:val="000000" w:themeColor="text1"/>
                  <w:sz w:val="20"/>
                  <w:szCs w:val="20"/>
                </w:rPr>
                <w:t>www.readingandwritingproject.com</w:t>
              </w:r>
            </w:hyperlink>
            <w:r>
              <w:rPr>
                <w:color w:val="000000" w:themeColor="text1"/>
                <w:sz w:val="20"/>
                <w:szCs w:val="20"/>
              </w:rPr>
              <w:t xml:space="preserve"> for an example).  Locate the child’s on-demand writing within the scale.  Use the continuum to develop future goals for your young writers.</w:t>
            </w:r>
          </w:p>
          <w:p w:rsidR="00807CB1" w:rsidRDefault="00807CB1" w:rsidP="00776887">
            <w:pPr>
              <w:pStyle w:val="ListParagraph"/>
              <w:ind w:left="360"/>
              <w:rPr>
                <w:color w:val="000000" w:themeColor="text1"/>
                <w:sz w:val="20"/>
                <w:szCs w:val="20"/>
                <w:u w:val="single"/>
              </w:rPr>
            </w:pPr>
          </w:p>
          <w:p w:rsidR="00807CB1" w:rsidRDefault="00807CB1" w:rsidP="00776887">
            <w:pPr>
              <w:pStyle w:val="ListParagraph"/>
              <w:ind w:left="360"/>
              <w:rPr>
                <w:color w:val="000000" w:themeColor="text1"/>
                <w:sz w:val="20"/>
                <w:szCs w:val="20"/>
                <w:u w:val="single"/>
              </w:rPr>
            </w:pPr>
          </w:p>
          <w:p w:rsidR="00807CB1" w:rsidRDefault="00807CB1" w:rsidP="00776887">
            <w:pPr>
              <w:rPr>
                <w:b/>
                <w:color w:val="000000" w:themeColor="text1"/>
                <w:sz w:val="24"/>
                <w:szCs w:val="24"/>
              </w:rPr>
            </w:pPr>
            <w:r>
              <w:rPr>
                <w:b/>
                <w:color w:val="000000" w:themeColor="text1"/>
                <w:sz w:val="24"/>
                <w:szCs w:val="24"/>
              </w:rPr>
              <w:t xml:space="preserve">Growth comparison </w:t>
            </w:r>
          </w:p>
          <w:p w:rsidR="00807CB1" w:rsidRDefault="00807CB1" w:rsidP="00776887">
            <w:pPr>
              <w:rPr>
                <w:b/>
                <w:color w:val="000000" w:themeColor="text1"/>
                <w:sz w:val="24"/>
                <w:szCs w:val="24"/>
              </w:rPr>
            </w:pPr>
          </w:p>
          <w:p w:rsidR="00807CB1" w:rsidRDefault="00807CB1" w:rsidP="00776887">
            <w:pPr>
              <w:rPr>
                <w:color w:val="000000" w:themeColor="text1"/>
                <w:sz w:val="20"/>
                <w:szCs w:val="20"/>
              </w:rPr>
            </w:pPr>
            <w:r>
              <w:rPr>
                <w:color w:val="000000" w:themeColor="text1"/>
                <w:sz w:val="20"/>
                <w:szCs w:val="20"/>
              </w:rPr>
              <w:t xml:space="preserve">Pre and post measures:  Compare students’ initial pieces to their final pieces to note growth over time. </w:t>
            </w:r>
          </w:p>
          <w:p w:rsidR="00807CB1" w:rsidRDefault="00807CB1" w:rsidP="00776887">
            <w:pPr>
              <w:pStyle w:val="ListParagraph"/>
              <w:rPr>
                <w:b/>
                <w:color w:val="000000" w:themeColor="text1"/>
                <w:sz w:val="20"/>
                <w:szCs w:val="20"/>
              </w:rPr>
            </w:pPr>
          </w:p>
          <w:p w:rsidR="00807CB1" w:rsidRPr="001241C0" w:rsidRDefault="00807CB1" w:rsidP="00776887">
            <w:pPr>
              <w:rPr>
                <w:color w:val="FF0000"/>
                <w:sz w:val="20"/>
                <w:szCs w:val="20"/>
              </w:rPr>
            </w:pPr>
          </w:p>
        </w:tc>
      </w:tr>
    </w:tbl>
    <w:p w:rsidR="00807CB1" w:rsidRPr="001241C0" w:rsidRDefault="00807CB1" w:rsidP="00807CB1">
      <w:pPr>
        <w:spacing w:after="0" w:line="240" w:lineRule="auto"/>
        <w:rPr>
          <w:color w:val="FF0000"/>
          <w:sz w:val="20"/>
          <w:szCs w:val="20"/>
        </w:rPr>
      </w:pPr>
    </w:p>
    <w:p w:rsidR="00807CB1" w:rsidRPr="001241C0" w:rsidRDefault="00807CB1" w:rsidP="00807CB1">
      <w:pPr>
        <w:spacing w:after="0" w:line="240" w:lineRule="auto"/>
        <w:rPr>
          <w:color w:val="FF0000"/>
          <w:sz w:val="20"/>
          <w:szCs w:val="20"/>
        </w:rPr>
      </w:pPr>
      <w:bookmarkStart w:id="0" w:name="_GoBack"/>
      <w:bookmarkEnd w:id="0"/>
    </w:p>
    <w:p w:rsidR="00831C62" w:rsidRDefault="00831C62"/>
    <w:sectPr w:rsidR="00831C62" w:rsidSect="0083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37EB"/>
    <w:multiLevelType w:val="hybridMultilevel"/>
    <w:tmpl w:val="34F625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B1"/>
    <w:rsid w:val="00071E24"/>
    <w:rsid w:val="00125AA9"/>
    <w:rsid w:val="001619A9"/>
    <w:rsid w:val="00204796"/>
    <w:rsid w:val="005A0361"/>
    <w:rsid w:val="006F3FA3"/>
    <w:rsid w:val="00746FFC"/>
    <w:rsid w:val="00807CB1"/>
    <w:rsid w:val="00831C62"/>
    <w:rsid w:val="009F5B02"/>
    <w:rsid w:val="00BC5725"/>
    <w:rsid w:val="00D6188E"/>
    <w:rsid w:val="00FF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CB1"/>
    <w:pPr>
      <w:ind w:left="720"/>
      <w:contextualSpacing/>
    </w:pPr>
  </w:style>
  <w:style w:type="character" w:styleId="Hyperlink">
    <w:name w:val="Hyperlink"/>
    <w:basedOn w:val="DefaultParagraphFont"/>
    <w:uiPriority w:val="99"/>
    <w:unhideWhenUsed/>
    <w:rsid w:val="00807C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CB1"/>
    <w:pPr>
      <w:ind w:left="720"/>
      <w:contextualSpacing/>
    </w:pPr>
  </w:style>
  <w:style w:type="character" w:styleId="Hyperlink">
    <w:name w:val="Hyperlink"/>
    <w:basedOn w:val="DefaultParagraphFont"/>
    <w:uiPriority w:val="99"/>
    <w:unhideWhenUsed/>
    <w:rsid w:val="00807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adingandwritingprojec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Macintosh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wozniakc</dc:creator>
  <cp:keywords/>
  <dc:description/>
  <cp:lastModifiedBy>Carrie Wozniak</cp:lastModifiedBy>
  <cp:revision>2</cp:revision>
  <dcterms:created xsi:type="dcterms:W3CDTF">2014-07-23T18:07:00Z</dcterms:created>
  <dcterms:modified xsi:type="dcterms:W3CDTF">2014-07-23T18:07:00Z</dcterms:modified>
</cp:coreProperties>
</file>